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C4B3" w14:textId="1B73208D" w:rsidR="00E323B7" w:rsidRDefault="00E323B7" w:rsidP="007B3170">
      <w:pPr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[2rAB 3/14/25]</w:t>
      </w:r>
    </w:p>
    <w:p w14:paraId="4F96111E" w14:textId="5C7762FF" w:rsidR="007B3170" w:rsidRPr="007B3170" w:rsidRDefault="007B3170" w:rsidP="007B3170">
      <w:pPr>
        <w:rPr>
          <w:rFonts w:ascii="Times New Roman" w:hAnsi="Times New Roman"/>
          <w:sz w:val="24"/>
        </w:rPr>
      </w:pPr>
      <w:r w:rsidRPr="007B3170">
        <w:rPr>
          <w:rFonts w:ascii="Times New Roman" w:hAnsi="Times New Roman"/>
          <w:i/>
          <w:iCs/>
          <w:sz w:val="24"/>
        </w:rPr>
        <w:t>Tax &amp; Business Alert</w:t>
      </w:r>
      <w:r w:rsidRPr="007B3170">
        <w:rPr>
          <w:rFonts w:ascii="Times New Roman" w:hAnsi="Times New Roman"/>
          <w:sz w:val="24"/>
        </w:rPr>
        <w:t xml:space="preserve"> – Ma</w:t>
      </w:r>
      <w:r w:rsidR="0049085B">
        <w:rPr>
          <w:rFonts w:ascii="Times New Roman" w:hAnsi="Times New Roman"/>
          <w:sz w:val="24"/>
        </w:rPr>
        <w:t>y</w:t>
      </w:r>
      <w:r w:rsidRPr="007B3170">
        <w:rPr>
          <w:rFonts w:ascii="Times New Roman" w:hAnsi="Times New Roman"/>
          <w:sz w:val="24"/>
        </w:rPr>
        <w:t xml:space="preserve"> 202</w:t>
      </w:r>
      <w:r w:rsidR="0049085B">
        <w:rPr>
          <w:rFonts w:ascii="Times New Roman" w:hAnsi="Times New Roman"/>
          <w:sz w:val="24"/>
        </w:rPr>
        <w:t>5</w:t>
      </w:r>
    </w:p>
    <w:p w14:paraId="4B1B9ED7" w14:textId="443DAC95" w:rsidR="007B3170" w:rsidRPr="007B3170" w:rsidRDefault="00160E3D" w:rsidP="007B317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7E321D8" w14:textId="77777777" w:rsidR="007B3170" w:rsidRDefault="007B3170" w:rsidP="000D3ACE">
      <w:pPr>
        <w:pStyle w:val="NormalWeb"/>
        <w:spacing w:before="264" w:beforeAutospacing="0" w:after="264" w:afterAutospacing="0"/>
        <w:rPr>
          <w:b/>
          <w:bCs/>
        </w:rPr>
      </w:pPr>
    </w:p>
    <w:p w14:paraId="6D4F324A" w14:textId="0EA8AF11" w:rsidR="00C52197" w:rsidRPr="005B6834" w:rsidRDefault="008B7A7A" w:rsidP="000D3ACE">
      <w:pPr>
        <w:pStyle w:val="NormalWeb"/>
        <w:spacing w:before="264" w:beforeAutospacing="0" w:after="264" w:afterAutospacing="0"/>
      </w:pPr>
      <w:r w:rsidRPr="005B6834">
        <w:rPr>
          <w:b/>
          <w:bCs/>
        </w:rPr>
        <w:t>Abstract:</w:t>
      </w:r>
      <w:r w:rsidRPr="005B6834">
        <w:t xml:space="preserve"> </w:t>
      </w:r>
      <w:r w:rsidR="005E14A3">
        <w:t>A c</w:t>
      </w:r>
      <w:r w:rsidR="00CD4BA7" w:rsidRPr="005B6834">
        <w:t>ompany owner who travel</w:t>
      </w:r>
      <w:r w:rsidR="005E14A3">
        <w:t>s</w:t>
      </w:r>
      <w:r w:rsidR="00CD4BA7" w:rsidRPr="005B6834">
        <w:t xml:space="preserve"> on business accompanied by his or her spouse may be able to deduct </w:t>
      </w:r>
      <w:r w:rsidR="000523F9">
        <w:t xml:space="preserve">all </w:t>
      </w:r>
      <w:r w:rsidR="00CD4BA7" w:rsidRPr="005B6834">
        <w:t>the</w:t>
      </w:r>
      <w:r w:rsidR="0034359F" w:rsidRPr="005B6834">
        <w:t xml:space="preserve"> t</w:t>
      </w:r>
      <w:r w:rsidR="00CD4BA7" w:rsidRPr="005B6834">
        <w:t>ravel expense</w:t>
      </w:r>
      <w:r w:rsidR="003F1BD5">
        <w:t>s</w:t>
      </w:r>
      <w:r w:rsidR="0034359F" w:rsidRPr="005B6834">
        <w:t xml:space="preserve"> incurred by the spouse</w:t>
      </w:r>
      <w:r w:rsidR="00091480">
        <w:t xml:space="preserve"> — </w:t>
      </w:r>
      <w:r w:rsidR="009E290F">
        <w:t xml:space="preserve">but only in </w:t>
      </w:r>
      <w:r w:rsidR="006C03ED">
        <w:t>specific, limited circumstances. This article provides an overview of the rules.</w:t>
      </w:r>
      <w:r w:rsidR="00881486" w:rsidRPr="005B6834">
        <w:t xml:space="preserve"> </w:t>
      </w:r>
    </w:p>
    <w:p w14:paraId="443B7FD5" w14:textId="61F8099F" w:rsidR="009A777E" w:rsidRPr="00C52197" w:rsidRDefault="00695944" w:rsidP="00403705">
      <w:pPr>
        <w:pStyle w:val="NormalWeb"/>
        <w:spacing w:before="264" w:beforeAutospacing="0" w:after="264" w:afterAutospacing="0"/>
        <w:rPr>
          <w:color w:val="252525"/>
          <w:sz w:val="28"/>
          <w:szCs w:val="28"/>
        </w:rPr>
      </w:pPr>
      <w:r>
        <w:rPr>
          <w:b/>
          <w:bCs/>
          <w:color w:val="212121"/>
          <w:sz w:val="28"/>
          <w:szCs w:val="28"/>
          <w:shd w:val="clear" w:color="auto" w:fill="FFFFFF"/>
        </w:rPr>
        <w:t>Traveling with your spouse on business? Know what</w:t>
      </w:r>
      <w:r w:rsidR="00266322">
        <w:rPr>
          <w:b/>
          <w:bCs/>
          <w:color w:val="212121"/>
          <w:sz w:val="28"/>
          <w:szCs w:val="28"/>
          <w:shd w:val="clear" w:color="auto" w:fill="FFFFFF"/>
        </w:rPr>
        <w:t>’s deductible</w:t>
      </w:r>
    </w:p>
    <w:p w14:paraId="6F69CE78" w14:textId="3BEE53A9" w:rsidR="004D445C" w:rsidRDefault="00403705" w:rsidP="004D445C">
      <w:pPr>
        <w:pStyle w:val="NormalWeb"/>
        <w:spacing w:before="264" w:beforeAutospacing="0" w:after="264" w:afterAutospacing="0"/>
        <w:rPr>
          <w:color w:val="252525"/>
        </w:rPr>
      </w:pPr>
      <w:r w:rsidRPr="00DE22F8">
        <w:rPr>
          <w:color w:val="252525"/>
        </w:rPr>
        <w:t xml:space="preserve">If you own </w:t>
      </w:r>
      <w:r w:rsidR="00185B4B">
        <w:rPr>
          <w:color w:val="252525"/>
        </w:rPr>
        <w:t>a</w:t>
      </w:r>
      <w:r w:rsidRPr="00DE22F8">
        <w:rPr>
          <w:color w:val="252525"/>
        </w:rPr>
        <w:t xml:space="preserve"> company and travel for business, you may wonder whether you can deduct </w:t>
      </w:r>
      <w:r w:rsidR="000523F9">
        <w:rPr>
          <w:color w:val="252525"/>
        </w:rPr>
        <w:t xml:space="preserve">all </w:t>
      </w:r>
      <w:r w:rsidRPr="00DE22F8">
        <w:rPr>
          <w:color w:val="252525"/>
        </w:rPr>
        <w:t>the costs of having your spouse accompany you on trips.</w:t>
      </w:r>
      <w:r w:rsidR="004D445C">
        <w:rPr>
          <w:color w:val="252525"/>
        </w:rPr>
        <w:t xml:space="preserve"> It’s possible, but the rules are restrictive.  </w:t>
      </w:r>
    </w:p>
    <w:p w14:paraId="3610812E" w14:textId="54409BF0" w:rsidR="00642E6B" w:rsidRPr="00DE22F8" w:rsidDel="00567CE0" w:rsidRDefault="00205CAD" w:rsidP="00403705">
      <w:pPr>
        <w:pStyle w:val="NormalWeb"/>
        <w:spacing w:before="264" w:beforeAutospacing="0" w:after="264" w:afterAutospacing="0"/>
        <w:rPr>
          <w:b/>
          <w:bCs/>
          <w:color w:val="252525"/>
        </w:rPr>
      </w:pPr>
      <w:r w:rsidDel="00567CE0">
        <w:rPr>
          <w:b/>
          <w:bCs/>
          <w:color w:val="252525"/>
        </w:rPr>
        <w:t xml:space="preserve">When your </w:t>
      </w:r>
      <w:r w:rsidR="00CC07DA" w:rsidDel="00567CE0">
        <w:rPr>
          <w:b/>
          <w:bCs/>
          <w:color w:val="252525"/>
        </w:rPr>
        <w:t>spouse is also your employee</w:t>
      </w:r>
    </w:p>
    <w:p w14:paraId="6581C929" w14:textId="5241CDDD" w:rsidR="007B5B5C" w:rsidRDefault="00403705" w:rsidP="00403705">
      <w:pPr>
        <w:pStyle w:val="NormalWeb"/>
        <w:spacing w:before="264" w:beforeAutospacing="0" w:after="264" w:afterAutospacing="0"/>
        <w:rPr>
          <w:color w:val="252525"/>
        </w:rPr>
      </w:pPr>
      <w:r w:rsidRPr="00DE22F8">
        <w:rPr>
          <w:color w:val="252525"/>
        </w:rPr>
        <w:t xml:space="preserve">If your spouse </w:t>
      </w:r>
      <w:r w:rsidRPr="005B5D51">
        <w:rPr>
          <w:color w:val="252525"/>
        </w:rPr>
        <w:t>is</w:t>
      </w:r>
      <w:r w:rsidRPr="00DE22F8">
        <w:rPr>
          <w:color w:val="252525"/>
        </w:rPr>
        <w:t xml:space="preserve"> your employee,</w:t>
      </w:r>
      <w:r w:rsidR="009F4792">
        <w:rPr>
          <w:color w:val="252525"/>
        </w:rPr>
        <w:t xml:space="preserve"> you may be able to deduct </w:t>
      </w:r>
      <w:r w:rsidR="0008500D">
        <w:rPr>
          <w:color w:val="252525"/>
        </w:rPr>
        <w:t xml:space="preserve">most of </w:t>
      </w:r>
      <w:r w:rsidR="009F4792">
        <w:rPr>
          <w:color w:val="252525"/>
        </w:rPr>
        <w:t>his or her travel expenses</w:t>
      </w:r>
      <w:r w:rsidR="0008500D">
        <w:rPr>
          <w:color w:val="252525"/>
        </w:rPr>
        <w:t>. But</w:t>
      </w:r>
      <w:r w:rsidRPr="00DE22F8">
        <w:rPr>
          <w:color w:val="252525"/>
        </w:rPr>
        <w:t xml:space="preserve"> </w:t>
      </w:r>
      <w:r w:rsidR="00DE4B54">
        <w:rPr>
          <w:color w:val="252525"/>
        </w:rPr>
        <w:t>there are stric</w:t>
      </w:r>
      <w:r w:rsidR="00F9261A">
        <w:rPr>
          <w:color w:val="252525"/>
        </w:rPr>
        <w:t>t</w:t>
      </w:r>
      <w:r w:rsidR="00DE4B54">
        <w:rPr>
          <w:color w:val="252525"/>
        </w:rPr>
        <w:t xml:space="preserve"> rules: Y</w:t>
      </w:r>
      <w:r w:rsidRPr="00DE22F8">
        <w:rPr>
          <w:color w:val="252525"/>
        </w:rPr>
        <w:t>ou can deduct</w:t>
      </w:r>
      <w:r w:rsidR="00A86DF9">
        <w:rPr>
          <w:color w:val="252525"/>
        </w:rPr>
        <w:t xml:space="preserve"> travel costs </w:t>
      </w:r>
      <w:r w:rsidR="00DE4B54">
        <w:rPr>
          <w:color w:val="252525"/>
        </w:rPr>
        <w:t xml:space="preserve">only </w:t>
      </w:r>
      <w:r w:rsidR="003D1A45">
        <w:rPr>
          <w:color w:val="252525"/>
        </w:rPr>
        <w:t>if his or</w:t>
      </w:r>
      <w:r w:rsidRPr="00DE22F8">
        <w:rPr>
          <w:color w:val="252525"/>
        </w:rPr>
        <w:t xml:space="preserve"> her presence on the trip serves a bona fide business purpose. </w:t>
      </w:r>
      <w:r w:rsidR="00F9261A">
        <w:rPr>
          <w:color w:val="252525"/>
        </w:rPr>
        <w:t xml:space="preserve">For example, </w:t>
      </w:r>
      <w:r w:rsidR="000C5FB2">
        <w:rPr>
          <w:color w:val="252525"/>
        </w:rPr>
        <w:t xml:space="preserve">if you’re attending a trade show and your spouse is </w:t>
      </w:r>
      <w:r w:rsidR="000943A2">
        <w:rPr>
          <w:color w:val="252525"/>
        </w:rPr>
        <w:t xml:space="preserve">one of your </w:t>
      </w:r>
      <w:r w:rsidR="00AC5C9C">
        <w:rPr>
          <w:color w:val="252525"/>
        </w:rPr>
        <w:t>company’s</w:t>
      </w:r>
      <w:r w:rsidR="000943A2">
        <w:rPr>
          <w:color w:val="252525"/>
        </w:rPr>
        <w:t xml:space="preserve"> leading sales reps</w:t>
      </w:r>
      <w:r w:rsidR="000B5128">
        <w:rPr>
          <w:color w:val="252525"/>
        </w:rPr>
        <w:t>, negotiating</w:t>
      </w:r>
      <w:r w:rsidR="00C559E6">
        <w:rPr>
          <w:color w:val="252525"/>
        </w:rPr>
        <w:t xml:space="preserve"> and closing sales</w:t>
      </w:r>
      <w:r w:rsidR="00561027">
        <w:rPr>
          <w:color w:val="252525"/>
        </w:rPr>
        <w:t xml:space="preserve"> at the show</w:t>
      </w:r>
      <w:r w:rsidR="007B7945">
        <w:rPr>
          <w:color w:val="252525"/>
        </w:rPr>
        <w:t xml:space="preserve"> </w:t>
      </w:r>
      <w:r w:rsidR="00561027">
        <w:rPr>
          <w:color w:val="252525"/>
        </w:rPr>
        <w:t xml:space="preserve">would likely qualify as a bona fide business purpose. </w:t>
      </w:r>
    </w:p>
    <w:p w14:paraId="00C6A845" w14:textId="0219EE1A" w:rsidR="00642E6B" w:rsidRPr="00DE22F8" w:rsidRDefault="00DF5DA8" w:rsidP="00403705">
      <w:pPr>
        <w:pStyle w:val="NormalWeb"/>
        <w:spacing w:before="264" w:beforeAutospacing="0" w:after="264" w:afterAutospacing="0"/>
        <w:rPr>
          <w:color w:val="252525"/>
        </w:rPr>
      </w:pPr>
      <w:r>
        <w:rPr>
          <w:color w:val="252525"/>
        </w:rPr>
        <w:t>But i</w:t>
      </w:r>
      <w:r w:rsidR="00947703">
        <w:rPr>
          <w:color w:val="252525"/>
        </w:rPr>
        <w:t xml:space="preserve">t isn’t </w:t>
      </w:r>
      <w:r w:rsidR="00973136">
        <w:rPr>
          <w:color w:val="252525"/>
        </w:rPr>
        <w:t xml:space="preserve">sufficient </w:t>
      </w:r>
      <w:r w:rsidR="00561F2D">
        <w:rPr>
          <w:color w:val="252525"/>
        </w:rPr>
        <w:t>for your spouse to merely be “helpful” in incidental ways</w:t>
      </w:r>
      <w:r w:rsidR="005E14A3">
        <w:rPr>
          <w:color w:val="252525"/>
        </w:rPr>
        <w:t>,</w:t>
      </w:r>
      <w:r w:rsidR="00561F2D">
        <w:rPr>
          <w:color w:val="252525"/>
        </w:rPr>
        <w:t xml:space="preserve"> such as by typing your </w:t>
      </w:r>
      <w:r w:rsidR="00F679DE">
        <w:rPr>
          <w:color w:val="252525"/>
        </w:rPr>
        <w:t xml:space="preserve">meeting notes.   </w:t>
      </w:r>
    </w:p>
    <w:p w14:paraId="496E466E" w14:textId="37D00E53" w:rsidR="00395E78" w:rsidRDefault="00E8228F" w:rsidP="00403705">
      <w:pPr>
        <w:pStyle w:val="NormalWeb"/>
        <w:spacing w:before="264" w:beforeAutospacing="0" w:after="264" w:afterAutospacing="0"/>
        <w:rPr>
          <w:color w:val="252525"/>
        </w:rPr>
      </w:pPr>
      <w:r>
        <w:rPr>
          <w:color w:val="252525"/>
        </w:rPr>
        <w:t>Similarly</w:t>
      </w:r>
      <w:r w:rsidR="00403705" w:rsidRPr="00DE22F8">
        <w:rPr>
          <w:color w:val="252525"/>
        </w:rPr>
        <w:t>, a spouse</w:t>
      </w:r>
      <w:r w:rsidR="005E14A3">
        <w:rPr>
          <w:color w:val="252525"/>
        </w:rPr>
        <w:t>’</w:t>
      </w:r>
      <w:r w:rsidR="00403705" w:rsidRPr="00DE22F8">
        <w:rPr>
          <w:color w:val="252525"/>
        </w:rPr>
        <w:t xml:space="preserve">s participation in social functions, </w:t>
      </w:r>
      <w:r w:rsidR="00D84FD0">
        <w:rPr>
          <w:color w:val="252525"/>
        </w:rPr>
        <w:t>such</w:t>
      </w:r>
      <w:r w:rsidR="00403705" w:rsidRPr="00DE22F8">
        <w:rPr>
          <w:color w:val="252525"/>
        </w:rPr>
        <w:t xml:space="preserve"> as </w:t>
      </w:r>
      <w:r w:rsidR="003C5891">
        <w:rPr>
          <w:color w:val="252525"/>
        </w:rPr>
        <w:t xml:space="preserve">being </w:t>
      </w:r>
      <w:r w:rsidR="00642E6B" w:rsidRPr="00DE22F8">
        <w:rPr>
          <w:color w:val="252525"/>
        </w:rPr>
        <w:t xml:space="preserve">a </w:t>
      </w:r>
      <w:r w:rsidR="00403705" w:rsidRPr="00DE22F8">
        <w:rPr>
          <w:color w:val="252525"/>
        </w:rPr>
        <w:t>host or hostess,</w:t>
      </w:r>
      <w:r w:rsidR="00133144">
        <w:rPr>
          <w:color w:val="252525"/>
        </w:rPr>
        <w:t xml:space="preserve"> </w:t>
      </w:r>
      <w:r w:rsidR="00CF7004">
        <w:rPr>
          <w:color w:val="252525"/>
        </w:rPr>
        <w:t>generally</w:t>
      </w:r>
      <w:r w:rsidR="00403705" w:rsidRPr="00DE22F8">
        <w:rPr>
          <w:color w:val="252525"/>
        </w:rPr>
        <w:t xml:space="preserve"> isn</w:t>
      </w:r>
      <w:r w:rsidR="005E14A3">
        <w:rPr>
          <w:color w:val="252525"/>
        </w:rPr>
        <w:t>’</w:t>
      </w:r>
      <w:r w:rsidR="00403705" w:rsidRPr="00DE22F8">
        <w:rPr>
          <w:color w:val="252525"/>
        </w:rPr>
        <w:t xml:space="preserve">t enough to establish a business purpose. That is, if </w:t>
      </w:r>
      <w:r w:rsidR="00774693">
        <w:rPr>
          <w:color w:val="252525"/>
        </w:rPr>
        <w:t xml:space="preserve">his or </w:t>
      </w:r>
      <w:r w:rsidR="00403705" w:rsidRPr="00DE22F8">
        <w:rPr>
          <w:color w:val="252525"/>
        </w:rPr>
        <w:t xml:space="preserve">her purpose is to </w:t>
      </w:r>
      <w:r w:rsidR="0019119A">
        <w:rPr>
          <w:color w:val="252525"/>
        </w:rPr>
        <w:t>develop</w:t>
      </w:r>
      <w:r w:rsidR="0019119A" w:rsidRPr="00DE22F8">
        <w:rPr>
          <w:color w:val="252525"/>
        </w:rPr>
        <w:t xml:space="preserve"> </w:t>
      </w:r>
      <w:r w:rsidR="00403705" w:rsidRPr="00DE22F8">
        <w:rPr>
          <w:color w:val="252525"/>
        </w:rPr>
        <w:t>general goodwill for customers or associates, this is usually insufficient. Further, if there</w:t>
      </w:r>
      <w:r w:rsidR="000C06E9" w:rsidRPr="00DE22F8">
        <w:rPr>
          <w:color w:val="252525"/>
        </w:rPr>
        <w:t>’</w:t>
      </w:r>
      <w:r w:rsidR="00403705" w:rsidRPr="00DE22F8">
        <w:rPr>
          <w:color w:val="252525"/>
        </w:rPr>
        <w:t>s a vacation element to the trip</w:t>
      </w:r>
      <w:r w:rsidR="00642E6B" w:rsidRPr="00DE22F8">
        <w:rPr>
          <w:color w:val="252525"/>
        </w:rPr>
        <w:t xml:space="preserve"> (for example, </w:t>
      </w:r>
      <w:r w:rsidR="00403705" w:rsidRPr="00DE22F8">
        <w:rPr>
          <w:color w:val="252525"/>
        </w:rPr>
        <w:t>if your spouse spend</w:t>
      </w:r>
      <w:r w:rsidR="00DF1748">
        <w:rPr>
          <w:color w:val="252525"/>
        </w:rPr>
        <w:t>s</w:t>
      </w:r>
      <w:r w:rsidR="00403705" w:rsidRPr="00DE22F8">
        <w:rPr>
          <w:color w:val="252525"/>
        </w:rPr>
        <w:t xml:space="preserve"> time sightseeing</w:t>
      </w:r>
      <w:r w:rsidR="00642E6B" w:rsidRPr="00DE22F8">
        <w:rPr>
          <w:color w:val="252525"/>
        </w:rPr>
        <w:t>),</w:t>
      </w:r>
      <w:r w:rsidR="00403705" w:rsidRPr="00DE22F8">
        <w:rPr>
          <w:color w:val="252525"/>
        </w:rPr>
        <w:t xml:space="preserve"> it will be more </w:t>
      </w:r>
      <w:r w:rsidR="00D05E27">
        <w:rPr>
          <w:color w:val="252525"/>
        </w:rPr>
        <w:t>challenging</w:t>
      </w:r>
      <w:r w:rsidR="00D05E27" w:rsidRPr="00DE22F8">
        <w:rPr>
          <w:color w:val="252525"/>
        </w:rPr>
        <w:t xml:space="preserve"> </w:t>
      </w:r>
      <w:r w:rsidR="00403705" w:rsidRPr="00DE22F8">
        <w:rPr>
          <w:color w:val="252525"/>
        </w:rPr>
        <w:t xml:space="preserve">to establish a business purpose for his or her presence on the trip. </w:t>
      </w:r>
    </w:p>
    <w:p w14:paraId="31ED2F69" w14:textId="2AA07616" w:rsidR="00403705" w:rsidRPr="00DE22F8" w:rsidRDefault="00403705" w:rsidP="00403705">
      <w:pPr>
        <w:pStyle w:val="NormalWeb"/>
        <w:spacing w:before="264" w:beforeAutospacing="0" w:after="264" w:afterAutospacing="0"/>
        <w:rPr>
          <w:color w:val="252525"/>
        </w:rPr>
      </w:pPr>
      <w:r w:rsidRPr="00DE22F8">
        <w:rPr>
          <w:color w:val="252525"/>
        </w:rPr>
        <w:t>On the other hand, a bona fide business purpose exists</w:t>
      </w:r>
      <w:r w:rsidR="000C06E9" w:rsidRPr="00DE22F8">
        <w:rPr>
          <w:color w:val="252525"/>
        </w:rPr>
        <w:t xml:space="preserve"> if</w:t>
      </w:r>
      <w:r w:rsidRPr="00DE22F8">
        <w:rPr>
          <w:color w:val="252525"/>
        </w:rPr>
        <w:t xml:space="preserve"> your spouse</w:t>
      </w:r>
      <w:r w:rsidR="005E14A3">
        <w:rPr>
          <w:color w:val="252525"/>
        </w:rPr>
        <w:t>’</w:t>
      </w:r>
      <w:r w:rsidRPr="00DE22F8">
        <w:rPr>
          <w:color w:val="252525"/>
        </w:rPr>
        <w:t xml:space="preserve">s presence is necessary to care for </w:t>
      </w:r>
      <w:r w:rsidR="00257D31">
        <w:rPr>
          <w:color w:val="252525"/>
        </w:rPr>
        <w:t>your serious medical condition</w:t>
      </w:r>
      <w:r w:rsidR="00E8228F">
        <w:rPr>
          <w:color w:val="252525"/>
        </w:rPr>
        <w:t xml:space="preserve"> while you’re traveling for business</w:t>
      </w:r>
      <w:r w:rsidRPr="00DE22F8">
        <w:rPr>
          <w:color w:val="252525"/>
        </w:rPr>
        <w:t>.</w:t>
      </w:r>
    </w:p>
    <w:p w14:paraId="7340A3E3" w14:textId="0F15480D" w:rsidR="00403705" w:rsidRPr="00DE22F8" w:rsidRDefault="00403705" w:rsidP="00403705">
      <w:pPr>
        <w:pStyle w:val="NormalWeb"/>
        <w:spacing w:before="264" w:beforeAutospacing="0" w:after="264" w:afterAutospacing="0"/>
        <w:rPr>
          <w:color w:val="252525"/>
        </w:rPr>
      </w:pPr>
      <w:r w:rsidRPr="00DE22F8">
        <w:rPr>
          <w:color w:val="252525"/>
        </w:rPr>
        <w:t>If these tests</w:t>
      </w:r>
      <w:r w:rsidR="001A68EF">
        <w:rPr>
          <w:color w:val="252525"/>
        </w:rPr>
        <w:t xml:space="preserve"> are satisfied in relation to your spouse</w:t>
      </w:r>
      <w:r w:rsidRPr="00DE22F8">
        <w:rPr>
          <w:color w:val="252525"/>
        </w:rPr>
        <w:t xml:space="preserve">, </w:t>
      </w:r>
      <w:r w:rsidR="007F2362">
        <w:rPr>
          <w:color w:val="252525"/>
        </w:rPr>
        <w:t xml:space="preserve">you can claim the </w:t>
      </w:r>
      <w:r w:rsidR="008D60E2">
        <w:rPr>
          <w:color w:val="252525"/>
        </w:rPr>
        <w:t xml:space="preserve">typical </w:t>
      </w:r>
      <w:r w:rsidR="007F2362">
        <w:rPr>
          <w:color w:val="252525"/>
        </w:rPr>
        <w:t xml:space="preserve">deductions </w:t>
      </w:r>
      <w:r w:rsidR="00EA73BA">
        <w:rPr>
          <w:color w:val="252525"/>
        </w:rPr>
        <w:t xml:space="preserve">allowed </w:t>
      </w:r>
      <w:r w:rsidR="007F2362">
        <w:rPr>
          <w:color w:val="252525"/>
        </w:rPr>
        <w:t>for business travel away from home</w:t>
      </w:r>
      <w:r w:rsidRPr="00DE22F8">
        <w:rPr>
          <w:color w:val="252525"/>
        </w:rPr>
        <w:t>. These include the costs of transportation, meals, lodging and incidental</w:t>
      </w:r>
      <w:r w:rsidR="00C43F7F">
        <w:rPr>
          <w:color w:val="252525"/>
        </w:rPr>
        <w:t>s</w:t>
      </w:r>
      <w:r w:rsidRPr="00DE22F8">
        <w:rPr>
          <w:color w:val="252525"/>
        </w:rPr>
        <w:t xml:space="preserve"> such as dry cleaning </w:t>
      </w:r>
      <w:r w:rsidR="001A4A84">
        <w:rPr>
          <w:color w:val="252525"/>
        </w:rPr>
        <w:t xml:space="preserve">and </w:t>
      </w:r>
      <w:r w:rsidRPr="00DE22F8">
        <w:rPr>
          <w:color w:val="252525"/>
        </w:rPr>
        <w:t>phone calls.</w:t>
      </w:r>
    </w:p>
    <w:p w14:paraId="66D4FD92" w14:textId="6973CFF3" w:rsidR="000C06E9" w:rsidRPr="00DE22F8" w:rsidRDefault="003D7030" w:rsidP="00403705">
      <w:pPr>
        <w:pStyle w:val="NormalWeb"/>
        <w:spacing w:before="264" w:beforeAutospacing="0" w:after="264" w:afterAutospacing="0"/>
        <w:rPr>
          <w:b/>
          <w:bCs/>
          <w:color w:val="252525"/>
        </w:rPr>
      </w:pPr>
      <w:r>
        <w:rPr>
          <w:b/>
          <w:bCs/>
          <w:color w:val="252525"/>
        </w:rPr>
        <w:t xml:space="preserve">When your spouse isn’t your </w:t>
      </w:r>
      <w:r w:rsidR="000C06E9" w:rsidRPr="00DE22F8">
        <w:rPr>
          <w:b/>
          <w:bCs/>
          <w:color w:val="252525"/>
        </w:rPr>
        <w:t>employee</w:t>
      </w:r>
    </w:p>
    <w:p w14:paraId="59831FFF" w14:textId="01EB6BF7" w:rsidR="00EA73BA" w:rsidRDefault="009F4792" w:rsidP="00403705">
      <w:pPr>
        <w:pStyle w:val="NormalWeb"/>
        <w:spacing w:before="264" w:beforeAutospacing="0" w:after="264" w:afterAutospacing="0"/>
        <w:rPr>
          <w:color w:val="252525"/>
        </w:rPr>
      </w:pPr>
      <w:r>
        <w:rPr>
          <w:color w:val="252525"/>
        </w:rPr>
        <w:t xml:space="preserve">If </w:t>
      </w:r>
      <w:r w:rsidR="009A20B6">
        <w:rPr>
          <w:color w:val="252525"/>
        </w:rPr>
        <w:t>your spouse</w:t>
      </w:r>
      <w:r>
        <w:rPr>
          <w:color w:val="252525"/>
        </w:rPr>
        <w:t xml:space="preserve"> </w:t>
      </w:r>
      <w:r w:rsidRPr="00CF7507">
        <w:rPr>
          <w:i/>
          <w:iCs/>
          <w:color w:val="252525"/>
        </w:rPr>
        <w:t>isn’t</w:t>
      </w:r>
      <w:r>
        <w:rPr>
          <w:color w:val="252525"/>
        </w:rPr>
        <w:t xml:space="preserve"> </w:t>
      </w:r>
      <w:r w:rsidR="009A20B6">
        <w:rPr>
          <w:color w:val="252525"/>
        </w:rPr>
        <w:t>your employee</w:t>
      </w:r>
      <w:r>
        <w:rPr>
          <w:color w:val="252525"/>
        </w:rPr>
        <w:t xml:space="preserve">, then even if your spouse has a bona fide business purpose for making the trip with you, you won’t likely qualify to deduct all of his or her travel costs. </w:t>
      </w:r>
      <w:r w:rsidR="00552AEC">
        <w:rPr>
          <w:color w:val="252525"/>
        </w:rPr>
        <w:t>But y</w:t>
      </w:r>
      <w:r w:rsidR="00D163EA">
        <w:rPr>
          <w:color w:val="252525"/>
        </w:rPr>
        <w:t>ou</w:t>
      </w:r>
      <w:r w:rsidR="00403705" w:rsidRPr="00DE22F8">
        <w:rPr>
          <w:color w:val="252525"/>
        </w:rPr>
        <w:t xml:space="preserve"> may still be able to deduct a substantial portion of the trip</w:t>
      </w:r>
      <w:r w:rsidR="005E14A3">
        <w:rPr>
          <w:color w:val="252525"/>
        </w:rPr>
        <w:t>’</w:t>
      </w:r>
      <w:r w:rsidR="00403705" w:rsidRPr="00DE22F8">
        <w:rPr>
          <w:color w:val="252525"/>
        </w:rPr>
        <w:t>s costs. This is because the rules don</w:t>
      </w:r>
      <w:r w:rsidR="005E14A3">
        <w:rPr>
          <w:color w:val="252525"/>
        </w:rPr>
        <w:t>’</w:t>
      </w:r>
      <w:r w:rsidR="00403705" w:rsidRPr="00DE22F8">
        <w:rPr>
          <w:color w:val="252525"/>
        </w:rPr>
        <w:t xml:space="preserve">t </w:t>
      </w:r>
      <w:r w:rsidR="00403705" w:rsidRPr="00DE22F8">
        <w:rPr>
          <w:color w:val="252525"/>
        </w:rPr>
        <w:lastRenderedPageBreak/>
        <w:t>require you to allocate 50% of your travel costs to your spouse</w:t>
      </w:r>
      <w:r w:rsidR="00A05E2C">
        <w:rPr>
          <w:color w:val="252525"/>
        </w:rPr>
        <w:t xml:space="preserve">, only </w:t>
      </w:r>
      <w:r w:rsidR="00403705" w:rsidRPr="00DE22F8">
        <w:rPr>
          <w:color w:val="252525"/>
        </w:rPr>
        <w:t>any </w:t>
      </w:r>
      <w:r w:rsidR="00403705" w:rsidRPr="00CF7507">
        <w:rPr>
          <w:rStyle w:val="c-doc-para-italic"/>
          <w:i/>
          <w:iCs/>
          <w:color w:val="252525"/>
        </w:rPr>
        <w:t>additional</w:t>
      </w:r>
      <w:r w:rsidR="00403705" w:rsidRPr="00DE22F8">
        <w:rPr>
          <w:color w:val="252525"/>
        </w:rPr>
        <w:t xml:space="preserve"> costs you incur for him or her. </w:t>
      </w:r>
    </w:p>
    <w:p w14:paraId="01BB80D6" w14:textId="3F9992E9" w:rsidR="000C06E9" w:rsidRPr="00DE22F8" w:rsidRDefault="00403705" w:rsidP="00403705">
      <w:pPr>
        <w:pStyle w:val="NormalWeb"/>
        <w:spacing w:before="264" w:beforeAutospacing="0" w:after="264" w:afterAutospacing="0"/>
        <w:rPr>
          <w:color w:val="252525"/>
        </w:rPr>
      </w:pPr>
      <w:r w:rsidRPr="00DE22F8">
        <w:rPr>
          <w:color w:val="252525"/>
        </w:rPr>
        <w:t>For example, in many hotels</w:t>
      </w:r>
      <w:r w:rsidR="007A0F54">
        <w:rPr>
          <w:color w:val="252525"/>
        </w:rPr>
        <w:t>,</w:t>
      </w:r>
      <w:r w:rsidRPr="00DE22F8">
        <w:rPr>
          <w:color w:val="252525"/>
        </w:rPr>
        <w:t xml:space="preserve"> the cost of a single room isn</w:t>
      </w:r>
      <w:r w:rsidR="005E14A3">
        <w:rPr>
          <w:color w:val="252525"/>
        </w:rPr>
        <w:t>’</w:t>
      </w:r>
      <w:r w:rsidRPr="00DE22F8">
        <w:rPr>
          <w:color w:val="252525"/>
        </w:rPr>
        <w:t xml:space="preserve">t </w:t>
      </w:r>
      <w:r w:rsidR="00C60B77">
        <w:rPr>
          <w:color w:val="252525"/>
        </w:rPr>
        <w:t>much lower than</w:t>
      </w:r>
      <w:r w:rsidRPr="00DE22F8">
        <w:rPr>
          <w:color w:val="252525"/>
        </w:rPr>
        <w:t xml:space="preserve"> a double. If a single </w:t>
      </w:r>
      <w:r w:rsidR="00DC6823">
        <w:rPr>
          <w:color w:val="252525"/>
        </w:rPr>
        <w:t xml:space="preserve">room would cost you $150 a night and a double room </w:t>
      </w:r>
      <w:r w:rsidRPr="00DE22F8">
        <w:rPr>
          <w:color w:val="252525"/>
        </w:rPr>
        <w:t xml:space="preserve">would cost you and your spouse $200, the disallowed portion of the cost allocable to your spouse would only be $50. </w:t>
      </w:r>
      <w:r w:rsidR="00DE22F8" w:rsidRPr="00DE22F8">
        <w:t xml:space="preserve">In other words, you can write off the cost of what </w:t>
      </w:r>
      <w:r w:rsidR="00F17240">
        <w:t>you</w:t>
      </w:r>
      <w:r w:rsidR="00D46FE6">
        <w:t>’</w:t>
      </w:r>
      <w:r w:rsidR="00F17240">
        <w:t>d</w:t>
      </w:r>
      <w:r w:rsidR="00DE22F8" w:rsidRPr="00DE22F8">
        <w:t xml:space="preserve"> have paid traveling alone. To prove your deduction, ask the hotel for a room rate schedule showing single rates for the days </w:t>
      </w:r>
      <w:r w:rsidR="00F17240">
        <w:t>you stay</w:t>
      </w:r>
      <w:r w:rsidR="00DE22F8" w:rsidRPr="00DE22F8">
        <w:t>.</w:t>
      </w:r>
    </w:p>
    <w:p w14:paraId="11DC2604" w14:textId="4D8A4203" w:rsidR="00403705" w:rsidRDefault="004433C0" w:rsidP="00403705">
      <w:pPr>
        <w:pStyle w:val="NormalWeb"/>
        <w:spacing w:before="264" w:beforeAutospacing="0" w:after="264" w:afterAutospacing="0"/>
        <w:rPr>
          <w:color w:val="252525"/>
        </w:rPr>
      </w:pPr>
      <w:r>
        <w:rPr>
          <w:color w:val="252525"/>
        </w:rPr>
        <w:t>I</w:t>
      </w:r>
      <w:r w:rsidR="00403705" w:rsidRPr="00DE22F8">
        <w:rPr>
          <w:color w:val="252525"/>
        </w:rPr>
        <w:t xml:space="preserve">f you drive your car or rent </w:t>
      </w:r>
      <w:r w:rsidR="000C06E9" w:rsidRPr="00DE22F8">
        <w:rPr>
          <w:color w:val="252525"/>
        </w:rPr>
        <w:t>one</w:t>
      </w:r>
      <w:r w:rsidR="00403705" w:rsidRPr="00DE22F8">
        <w:rPr>
          <w:color w:val="252525"/>
        </w:rPr>
        <w:t>, the cost will be fully deductible even if your spouse is along. Of course, public transportation</w:t>
      </w:r>
      <w:r w:rsidR="00165657">
        <w:rPr>
          <w:color w:val="252525"/>
        </w:rPr>
        <w:t>,</w:t>
      </w:r>
      <w:r w:rsidR="00403705" w:rsidRPr="00DE22F8">
        <w:rPr>
          <w:color w:val="252525"/>
        </w:rPr>
        <w:t xml:space="preserve"> meals</w:t>
      </w:r>
      <w:r w:rsidR="00165657">
        <w:rPr>
          <w:color w:val="252525"/>
        </w:rPr>
        <w:t xml:space="preserve"> and</w:t>
      </w:r>
      <w:r w:rsidR="00165657" w:rsidRPr="00DE22F8">
        <w:rPr>
          <w:color w:val="252525"/>
        </w:rPr>
        <w:t xml:space="preserve"> </w:t>
      </w:r>
      <w:r w:rsidR="00403705" w:rsidRPr="00DE22F8">
        <w:rPr>
          <w:color w:val="252525"/>
        </w:rPr>
        <w:t xml:space="preserve">any separate </w:t>
      </w:r>
      <w:r w:rsidR="00C60B77">
        <w:rPr>
          <w:color w:val="252525"/>
        </w:rPr>
        <w:t>expenses</w:t>
      </w:r>
      <w:r w:rsidR="00C60B77" w:rsidRPr="00DE22F8">
        <w:rPr>
          <w:color w:val="252525"/>
        </w:rPr>
        <w:t xml:space="preserve"> </w:t>
      </w:r>
      <w:r w:rsidR="00403705" w:rsidRPr="00DE22F8">
        <w:rPr>
          <w:color w:val="252525"/>
        </w:rPr>
        <w:t xml:space="preserve">incurred by your spouse </w:t>
      </w:r>
      <w:r w:rsidR="005E14A3">
        <w:rPr>
          <w:color w:val="252525"/>
        </w:rPr>
        <w:t>won’t</w:t>
      </w:r>
      <w:r w:rsidR="00403705" w:rsidRPr="00DE22F8">
        <w:rPr>
          <w:color w:val="252525"/>
        </w:rPr>
        <w:t xml:space="preserve"> be deductible.</w:t>
      </w:r>
    </w:p>
    <w:p w14:paraId="20F96919" w14:textId="16120950" w:rsidR="00284B2B" w:rsidRPr="00312BDD" w:rsidRDefault="00CF226C" w:rsidP="00403705">
      <w:pPr>
        <w:pStyle w:val="NormalWeb"/>
        <w:spacing w:before="264" w:beforeAutospacing="0" w:after="264" w:afterAutospacing="0"/>
        <w:rPr>
          <w:b/>
          <w:bCs/>
          <w:color w:val="252525"/>
        </w:rPr>
      </w:pPr>
      <w:r>
        <w:rPr>
          <w:b/>
          <w:bCs/>
          <w:color w:val="252525"/>
        </w:rPr>
        <w:t>What can you deduct</w:t>
      </w:r>
      <w:r w:rsidR="002A6457">
        <w:rPr>
          <w:b/>
          <w:bCs/>
          <w:color w:val="252525"/>
        </w:rPr>
        <w:t>?</w:t>
      </w:r>
    </w:p>
    <w:p w14:paraId="3BE6588B" w14:textId="4183668F" w:rsidR="00BE2C80" w:rsidRDefault="005068B5">
      <w:pPr>
        <w:rPr>
          <w:rFonts w:ascii="Times New Roman" w:hAnsi="Times New Roman" w:cs="Times New Roman"/>
          <w:sz w:val="24"/>
          <w:szCs w:val="24"/>
        </w:rPr>
      </w:pPr>
      <w:r w:rsidRPr="00312BDD">
        <w:rPr>
          <w:rFonts w:ascii="Times New Roman" w:hAnsi="Times New Roman" w:cs="Times New Roman"/>
          <w:color w:val="252525"/>
          <w:sz w:val="24"/>
          <w:szCs w:val="24"/>
        </w:rPr>
        <w:t xml:space="preserve">While the </w:t>
      </w:r>
      <w:r w:rsidR="00312BDD" w:rsidRPr="00312BDD">
        <w:rPr>
          <w:rFonts w:ascii="Times New Roman" w:hAnsi="Times New Roman" w:cs="Times New Roman"/>
          <w:color w:val="252525"/>
          <w:sz w:val="24"/>
          <w:szCs w:val="24"/>
        </w:rPr>
        <w:t>employee and bona fide business purpose</w:t>
      </w:r>
      <w:r w:rsidRPr="00312BDD">
        <w:rPr>
          <w:rFonts w:ascii="Times New Roman" w:hAnsi="Times New Roman" w:cs="Times New Roman"/>
          <w:color w:val="252525"/>
          <w:sz w:val="24"/>
          <w:szCs w:val="24"/>
        </w:rPr>
        <w:t xml:space="preserve"> requirement</w:t>
      </w:r>
      <w:r w:rsidR="00312BDD" w:rsidRPr="00312BDD">
        <w:rPr>
          <w:rFonts w:ascii="Times New Roman" w:hAnsi="Times New Roman" w:cs="Times New Roman"/>
          <w:color w:val="252525"/>
          <w:sz w:val="24"/>
          <w:szCs w:val="24"/>
        </w:rPr>
        <w:t>s</w:t>
      </w:r>
      <w:r w:rsidRPr="00312BDD">
        <w:rPr>
          <w:rFonts w:ascii="Times New Roman" w:hAnsi="Times New Roman" w:cs="Times New Roman"/>
          <w:color w:val="252525"/>
          <w:sz w:val="24"/>
          <w:szCs w:val="24"/>
        </w:rPr>
        <w:t xml:space="preserve"> prevent tax deductibility</w:t>
      </w:r>
      <w:r w:rsidR="00312BDD" w:rsidRPr="00312BDD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2D523A">
        <w:rPr>
          <w:rFonts w:ascii="Times New Roman" w:hAnsi="Times New Roman" w:cs="Times New Roman"/>
          <w:color w:val="252525"/>
          <w:sz w:val="24"/>
          <w:szCs w:val="24"/>
        </w:rPr>
        <w:t>of</w:t>
      </w:r>
      <w:r w:rsidR="00312BDD" w:rsidRPr="00312BDD">
        <w:rPr>
          <w:rFonts w:ascii="Times New Roman" w:hAnsi="Times New Roman" w:cs="Times New Roman"/>
          <w:color w:val="252525"/>
          <w:sz w:val="24"/>
          <w:szCs w:val="24"/>
        </w:rPr>
        <w:t xml:space="preserve"> a spouse’s travel costs</w:t>
      </w:r>
      <w:r w:rsidRPr="00312BDD">
        <w:rPr>
          <w:rFonts w:ascii="Times New Roman" w:hAnsi="Times New Roman" w:cs="Times New Roman"/>
          <w:color w:val="252525"/>
          <w:sz w:val="24"/>
          <w:szCs w:val="24"/>
        </w:rPr>
        <w:t xml:space="preserve"> in most cases</w:t>
      </w:r>
      <w:r w:rsidR="00312BDD" w:rsidRPr="00312BDD">
        <w:rPr>
          <w:rFonts w:ascii="Times New Roman" w:hAnsi="Times New Roman" w:cs="Times New Roman"/>
          <w:color w:val="252525"/>
          <w:sz w:val="24"/>
          <w:szCs w:val="24"/>
        </w:rPr>
        <w:t>,</w:t>
      </w:r>
      <w:r w:rsidR="0040050C">
        <w:rPr>
          <w:rFonts w:ascii="Times New Roman" w:hAnsi="Times New Roman" w:cs="Times New Roman"/>
          <w:color w:val="252525"/>
          <w:sz w:val="24"/>
          <w:szCs w:val="24"/>
        </w:rPr>
        <w:t xml:space="preserve"> there are circumstances when some </w:t>
      </w:r>
      <w:r w:rsidR="00AF1E24">
        <w:rPr>
          <w:rFonts w:ascii="Times New Roman" w:hAnsi="Times New Roman" w:cs="Times New Roman"/>
          <w:color w:val="252525"/>
          <w:sz w:val="24"/>
          <w:szCs w:val="24"/>
        </w:rPr>
        <w:t xml:space="preserve">expenses </w:t>
      </w:r>
      <w:r w:rsidR="0040050C">
        <w:rPr>
          <w:rFonts w:ascii="Times New Roman" w:hAnsi="Times New Roman" w:cs="Times New Roman"/>
          <w:color w:val="252525"/>
          <w:sz w:val="24"/>
          <w:szCs w:val="24"/>
        </w:rPr>
        <w:t>can be deducted</w:t>
      </w:r>
      <w:r w:rsidRPr="00DE22F8">
        <w:rPr>
          <w:color w:val="252525"/>
        </w:rPr>
        <w:t>.</w:t>
      </w:r>
      <w:r w:rsidR="002D523A">
        <w:rPr>
          <w:color w:val="252525"/>
        </w:rPr>
        <w:t xml:space="preserve"> </w:t>
      </w:r>
      <w:r w:rsidR="00DE22F8" w:rsidRPr="00DE22F8">
        <w:rPr>
          <w:rFonts w:ascii="Times New Roman" w:hAnsi="Times New Roman" w:cs="Times New Roman"/>
          <w:sz w:val="24"/>
          <w:szCs w:val="24"/>
        </w:rPr>
        <w:t>Contact us if you have questions about this or other tax-related topics.</w:t>
      </w:r>
    </w:p>
    <w:p w14:paraId="0A18F4F6" w14:textId="1AFD7EE9" w:rsidR="0006209A" w:rsidRPr="00BA174A" w:rsidRDefault="00557558" w:rsidP="0006209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09A" w:rsidRPr="00BA174A">
        <w:rPr>
          <w:i/>
          <w:iCs/>
        </w:rPr>
        <w:t xml:space="preserve"> </w:t>
      </w:r>
      <w:r w:rsidR="0006209A" w:rsidRPr="00BA174A">
        <w:t xml:space="preserve"> </w:t>
      </w:r>
      <w:r w:rsidR="0006209A" w:rsidRPr="00BA174A">
        <w:rPr>
          <w:rFonts w:eastAsia="Times New Roman" w:cs="Times New Roman"/>
          <w:color w:val="0070C0"/>
          <w:szCs w:val="24"/>
        </w:rPr>
        <w:t xml:space="preserve">© </w:t>
      </w:r>
      <w:r w:rsidR="0006209A" w:rsidRPr="00BA174A">
        <w:rPr>
          <w:rFonts w:eastAsia="Times New Roman" w:cs="Times New Roman"/>
          <w:i/>
          <w:iCs/>
          <w:color w:val="0070C0"/>
          <w:szCs w:val="24"/>
        </w:rPr>
        <w:t>202</w:t>
      </w:r>
      <w:r w:rsidR="005B5BDD">
        <w:rPr>
          <w:rFonts w:eastAsia="Times New Roman" w:cs="Times New Roman"/>
          <w:i/>
          <w:iCs/>
          <w:color w:val="0070C0"/>
          <w:szCs w:val="24"/>
        </w:rPr>
        <w:t>5</w:t>
      </w:r>
    </w:p>
    <w:p w14:paraId="381351EB" w14:textId="7A7A40FB" w:rsidR="00E60AF6" w:rsidRPr="00DE22F8" w:rsidRDefault="00E60AF6">
      <w:pPr>
        <w:rPr>
          <w:rFonts w:ascii="Times New Roman" w:hAnsi="Times New Roman" w:cs="Times New Roman"/>
          <w:sz w:val="24"/>
          <w:szCs w:val="24"/>
        </w:rPr>
      </w:pPr>
    </w:p>
    <w:sectPr w:rsidR="00E60AF6" w:rsidRPr="00DE2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05"/>
    <w:rsid w:val="000100B7"/>
    <w:rsid w:val="000523F9"/>
    <w:rsid w:val="0006209A"/>
    <w:rsid w:val="0008500D"/>
    <w:rsid w:val="00091480"/>
    <w:rsid w:val="00093923"/>
    <w:rsid w:val="000943A2"/>
    <w:rsid w:val="000A546C"/>
    <w:rsid w:val="000B5128"/>
    <w:rsid w:val="000C06E9"/>
    <w:rsid w:val="000C5FB2"/>
    <w:rsid w:val="000D321D"/>
    <w:rsid w:val="000D3ACE"/>
    <w:rsid w:val="000F4F0E"/>
    <w:rsid w:val="00125B7D"/>
    <w:rsid w:val="00133144"/>
    <w:rsid w:val="00160E3D"/>
    <w:rsid w:val="00165657"/>
    <w:rsid w:val="00185B4B"/>
    <w:rsid w:val="0019119A"/>
    <w:rsid w:val="001A1E05"/>
    <w:rsid w:val="001A4A84"/>
    <w:rsid w:val="001A68EF"/>
    <w:rsid w:val="001C0E7D"/>
    <w:rsid w:val="001C6830"/>
    <w:rsid w:val="001D6291"/>
    <w:rsid w:val="00205CAD"/>
    <w:rsid w:val="00241EA1"/>
    <w:rsid w:val="00257D31"/>
    <w:rsid w:val="00266322"/>
    <w:rsid w:val="00272607"/>
    <w:rsid w:val="00284B2B"/>
    <w:rsid w:val="00295BA8"/>
    <w:rsid w:val="002A1186"/>
    <w:rsid w:val="002A6457"/>
    <w:rsid w:val="002A7226"/>
    <w:rsid w:val="002B2C78"/>
    <w:rsid w:val="002C0127"/>
    <w:rsid w:val="002D523A"/>
    <w:rsid w:val="003029D3"/>
    <w:rsid w:val="00312BDD"/>
    <w:rsid w:val="00322386"/>
    <w:rsid w:val="0034359F"/>
    <w:rsid w:val="00395E78"/>
    <w:rsid w:val="003C5891"/>
    <w:rsid w:val="003D1A45"/>
    <w:rsid w:val="003D30F8"/>
    <w:rsid w:val="003D7030"/>
    <w:rsid w:val="003F1BD5"/>
    <w:rsid w:val="0040050C"/>
    <w:rsid w:val="0040141C"/>
    <w:rsid w:val="00403705"/>
    <w:rsid w:val="00416103"/>
    <w:rsid w:val="00421964"/>
    <w:rsid w:val="004433C0"/>
    <w:rsid w:val="0049085B"/>
    <w:rsid w:val="004A3D87"/>
    <w:rsid w:val="004B2CB2"/>
    <w:rsid w:val="004D445C"/>
    <w:rsid w:val="005021E2"/>
    <w:rsid w:val="005068B5"/>
    <w:rsid w:val="00552AEC"/>
    <w:rsid w:val="00553FC6"/>
    <w:rsid w:val="00557558"/>
    <w:rsid w:val="00561027"/>
    <w:rsid w:val="00561F2D"/>
    <w:rsid w:val="00567CE0"/>
    <w:rsid w:val="00573172"/>
    <w:rsid w:val="0059079E"/>
    <w:rsid w:val="005B5BDD"/>
    <w:rsid w:val="005B5D51"/>
    <w:rsid w:val="005B6834"/>
    <w:rsid w:val="005B7118"/>
    <w:rsid w:val="005D5C87"/>
    <w:rsid w:val="005E14A3"/>
    <w:rsid w:val="005F5F2B"/>
    <w:rsid w:val="00612023"/>
    <w:rsid w:val="00642E6B"/>
    <w:rsid w:val="00695944"/>
    <w:rsid w:val="006C03ED"/>
    <w:rsid w:val="006C2686"/>
    <w:rsid w:val="006E2A12"/>
    <w:rsid w:val="006E3545"/>
    <w:rsid w:val="007359D8"/>
    <w:rsid w:val="00774693"/>
    <w:rsid w:val="007A0F54"/>
    <w:rsid w:val="007B3170"/>
    <w:rsid w:val="007B5668"/>
    <w:rsid w:val="007B5B5C"/>
    <w:rsid w:val="007B7945"/>
    <w:rsid w:val="007D097A"/>
    <w:rsid w:val="007D4D12"/>
    <w:rsid w:val="007F2362"/>
    <w:rsid w:val="00804ECE"/>
    <w:rsid w:val="00820B05"/>
    <w:rsid w:val="0082668C"/>
    <w:rsid w:val="008431A3"/>
    <w:rsid w:val="008504F0"/>
    <w:rsid w:val="00873E9D"/>
    <w:rsid w:val="00881486"/>
    <w:rsid w:val="008B7A7A"/>
    <w:rsid w:val="008D60E2"/>
    <w:rsid w:val="009023EB"/>
    <w:rsid w:val="0091017E"/>
    <w:rsid w:val="0094134D"/>
    <w:rsid w:val="00947703"/>
    <w:rsid w:val="00973136"/>
    <w:rsid w:val="009A20B6"/>
    <w:rsid w:val="009A777E"/>
    <w:rsid w:val="009C739F"/>
    <w:rsid w:val="009C7854"/>
    <w:rsid w:val="009D365A"/>
    <w:rsid w:val="009E290F"/>
    <w:rsid w:val="009F4792"/>
    <w:rsid w:val="00A05E2C"/>
    <w:rsid w:val="00A15D9A"/>
    <w:rsid w:val="00A50676"/>
    <w:rsid w:val="00A60DCC"/>
    <w:rsid w:val="00A86DF9"/>
    <w:rsid w:val="00AB136E"/>
    <w:rsid w:val="00AC5C9C"/>
    <w:rsid w:val="00AF1E24"/>
    <w:rsid w:val="00B64C25"/>
    <w:rsid w:val="00BE2C80"/>
    <w:rsid w:val="00C2760A"/>
    <w:rsid w:val="00C3649E"/>
    <w:rsid w:val="00C43F7F"/>
    <w:rsid w:val="00C52197"/>
    <w:rsid w:val="00C559E6"/>
    <w:rsid w:val="00C60B77"/>
    <w:rsid w:val="00C930EC"/>
    <w:rsid w:val="00CC07DA"/>
    <w:rsid w:val="00CD4BA7"/>
    <w:rsid w:val="00CF226C"/>
    <w:rsid w:val="00CF7004"/>
    <w:rsid w:val="00CF7507"/>
    <w:rsid w:val="00D05E27"/>
    <w:rsid w:val="00D11B27"/>
    <w:rsid w:val="00D163EA"/>
    <w:rsid w:val="00D449C9"/>
    <w:rsid w:val="00D46FE6"/>
    <w:rsid w:val="00D84FD0"/>
    <w:rsid w:val="00D91995"/>
    <w:rsid w:val="00DC6823"/>
    <w:rsid w:val="00DD6CDF"/>
    <w:rsid w:val="00DE22F8"/>
    <w:rsid w:val="00DE4B54"/>
    <w:rsid w:val="00DF1748"/>
    <w:rsid w:val="00DF5DA8"/>
    <w:rsid w:val="00DF6DE6"/>
    <w:rsid w:val="00E323B7"/>
    <w:rsid w:val="00E60AF6"/>
    <w:rsid w:val="00E62020"/>
    <w:rsid w:val="00E8228F"/>
    <w:rsid w:val="00EA03E7"/>
    <w:rsid w:val="00EA73BA"/>
    <w:rsid w:val="00ED0301"/>
    <w:rsid w:val="00EE4EA2"/>
    <w:rsid w:val="00F14900"/>
    <w:rsid w:val="00F17240"/>
    <w:rsid w:val="00F36F6D"/>
    <w:rsid w:val="00F44CEF"/>
    <w:rsid w:val="00F679DE"/>
    <w:rsid w:val="00F84646"/>
    <w:rsid w:val="00F9261A"/>
    <w:rsid w:val="00FA69C4"/>
    <w:rsid w:val="00F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0F680"/>
  <w15:chartTrackingRefBased/>
  <w15:docId w15:val="{2B60A82C-6245-4079-850C-103851B2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doc-para-italic">
    <w:name w:val="c-doc-para-italic"/>
    <w:basedOn w:val="DefaultParagraphFont"/>
    <w:rsid w:val="00403705"/>
  </w:style>
  <w:style w:type="character" w:styleId="Strong">
    <w:name w:val="Strong"/>
    <w:basedOn w:val="DefaultParagraphFont"/>
    <w:uiPriority w:val="22"/>
    <w:qFormat/>
    <w:rsid w:val="00DE22F8"/>
    <w:rPr>
      <w:b/>
      <w:bCs/>
    </w:rPr>
  </w:style>
  <w:style w:type="character" w:styleId="Emphasis">
    <w:name w:val="Emphasis"/>
    <w:basedOn w:val="DefaultParagraphFont"/>
    <w:uiPriority w:val="20"/>
    <w:qFormat/>
    <w:rsid w:val="0094134D"/>
    <w:rPr>
      <w:i/>
      <w:iCs/>
    </w:rPr>
  </w:style>
  <w:style w:type="character" w:styleId="Hyperlink">
    <w:name w:val="Hyperlink"/>
    <w:basedOn w:val="DefaultParagraphFont"/>
    <w:uiPriority w:val="99"/>
    <w:unhideWhenUsed/>
    <w:rsid w:val="00E60A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A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5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D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D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D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1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E1671-7875-4E44-89F2-72550A7FD667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2.xml><?xml version="1.0" encoding="utf-8"?>
<ds:datastoreItem xmlns:ds="http://schemas.openxmlformats.org/officeDocument/2006/customXml" ds:itemID="{70677758-DDD4-4BF0-857A-7B4E749B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FD21A-4921-4638-B460-0C8452BAD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Katz, Ellen M. (TR Product)</dc:creator>
  <cp:keywords/>
  <dc:description/>
  <cp:lastModifiedBy>Antonio Marquez</cp:lastModifiedBy>
  <cp:revision>49</cp:revision>
  <dcterms:created xsi:type="dcterms:W3CDTF">2025-03-14T17:36:00Z</dcterms:created>
  <dcterms:modified xsi:type="dcterms:W3CDTF">2025-03-27T16:31:00Z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Order">
    <vt:r8>73000</vt:r8>
  </property>
</Properties>
</file>